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27" w:rsidRPr="003D0927" w:rsidRDefault="003D0927" w:rsidP="008E6085">
      <w:pPr>
        <w:jc w:val="center"/>
        <w:rPr>
          <w:rFonts w:asciiTheme="majorEastAsia" w:eastAsiaTheme="majorEastAsia" w:hAnsiTheme="majorEastAsia" w:hint="eastAsia"/>
          <w:b/>
          <w:color w:val="FF0000"/>
          <w:spacing w:val="22"/>
          <w:w w:val="50"/>
          <w:kern w:val="44"/>
          <w:sz w:val="28"/>
          <w:szCs w:val="28"/>
        </w:rPr>
      </w:pPr>
    </w:p>
    <w:p w:rsidR="008E6085" w:rsidRPr="008E6085" w:rsidRDefault="008E6085" w:rsidP="008E6085">
      <w:pPr>
        <w:jc w:val="center"/>
        <w:rPr>
          <w:rFonts w:asciiTheme="majorEastAsia" w:eastAsiaTheme="majorEastAsia" w:hAnsiTheme="majorEastAsia"/>
          <w:b/>
          <w:color w:val="FF0000"/>
          <w:spacing w:val="22"/>
          <w:w w:val="50"/>
          <w:kern w:val="44"/>
          <w:sz w:val="88"/>
          <w:szCs w:val="88"/>
        </w:rPr>
      </w:pPr>
      <w:r w:rsidRPr="008E6085">
        <w:rPr>
          <w:rFonts w:asciiTheme="majorEastAsia" w:eastAsiaTheme="majorEastAsia" w:hAnsiTheme="majorEastAsia" w:hint="eastAsia"/>
          <w:b/>
          <w:color w:val="FF0000"/>
          <w:spacing w:val="22"/>
          <w:w w:val="50"/>
          <w:kern w:val="44"/>
          <w:sz w:val="88"/>
          <w:szCs w:val="88"/>
        </w:rPr>
        <w:t>中国教育工会湖州师范学院委员会文件</w:t>
      </w:r>
    </w:p>
    <w:p w:rsidR="008E6085" w:rsidRPr="00116141" w:rsidRDefault="008E6085" w:rsidP="008E6085">
      <w:pPr>
        <w:pStyle w:val="a3"/>
        <w:spacing w:line="360" w:lineRule="auto"/>
        <w:jc w:val="center"/>
        <w:rPr>
          <w:rFonts w:ascii="仿宋_GB2312" w:eastAsia="仿宋_GB2312" w:hAnsi="Times New Roman"/>
          <w:kern w:val="2"/>
          <w:sz w:val="32"/>
          <w:szCs w:val="32"/>
        </w:rPr>
      </w:pPr>
      <w:r w:rsidRPr="00116141">
        <w:rPr>
          <w:rFonts w:ascii="仿宋_GB2312" w:eastAsia="仿宋_GB2312" w:hAnsi="Times New Roman" w:hint="eastAsia"/>
          <w:kern w:val="2"/>
          <w:sz w:val="32"/>
          <w:szCs w:val="32"/>
        </w:rPr>
        <w:t>湖师院工〔</w:t>
      </w:r>
      <w:r w:rsidR="00094B4C">
        <w:rPr>
          <w:rFonts w:ascii="仿宋_GB2312" w:eastAsia="仿宋_GB2312" w:hAnsi="Times New Roman" w:hint="eastAsia"/>
          <w:kern w:val="2"/>
          <w:sz w:val="32"/>
          <w:szCs w:val="32"/>
        </w:rPr>
        <w:t>2018</w:t>
      </w:r>
      <w:r w:rsidRPr="00116141">
        <w:rPr>
          <w:rFonts w:ascii="仿宋_GB2312" w:eastAsia="仿宋_GB2312" w:hAnsi="Times New Roman" w:hint="eastAsia"/>
          <w:kern w:val="2"/>
          <w:sz w:val="32"/>
          <w:szCs w:val="32"/>
        </w:rPr>
        <w:t>〕</w:t>
      </w:r>
      <w:r w:rsidR="00750112">
        <w:rPr>
          <w:rFonts w:ascii="仿宋_GB2312" w:eastAsia="仿宋_GB2312" w:hAnsi="Times New Roman" w:hint="eastAsia"/>
          <w:kern w:val="2"/>
          <w:sz w:val="32"/>
          <w:szCs w:val="32"/>
        </w:rPr>
        <w:t>4</w:t>
      </w:r>
      <w:r w:rsidRPr="00116141">
        <w:rPr>
          <w:rFonts w:ascii="仿宋_GB2312" w:eastAsia="仿宋_GB2312" w:hAnsi="Times New Roman" w:hint="eastAsia"/>
          <w:kern w:val="2"/>
          <w:sz w:val="32"/>
          <w:szCs w:val="32"/>
        </w:rPr>
        <w:t>号</w:t>
      </w:r>
    </w:p>
    <w:p w:rsidR="006C1681" w:rsidRDefault="00010507" w:rsidP="006C1681">
      <w:pPr>
        <w:pStyle w:val="a3"/>
        <w:spacing w:line="480" w:lineRule="auto"/>
        <w:jc w:val="center"/>
      </w:pPr>
      <w:r>
        <w:rPr>
          <w:noProof/>
        </w:rPr>
        <w:pict>
          <v:group id="_x0000_s1030" style="position:absolute;left:0;text-align:left;margin-left:-.75pt;margin-top:2pt;width:419.4pt;height:23.4pt;z-index:251662336" coordorigin="2064,4872" coordsize="8388,468">
            <v:line id="_x0000_s1031" style="position:absolute" from="2064,5115" to="5727,5115" strokecolor="red" strokeweight="2.25pt"/>
            <v:line id="_x0000_s1032" style="position:absolute" from="6790,5115" to="10452,5115"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6053;top:4872;width:462;height:468" fillcolor="red" strokecolor="red"/>
          </v:group>
        </w:pict>
      </w:r>
    </w:p>
    <w:p w:rsidR="00750112" w:rsidRPr="003D0927" w:rsidRDefault="00750112" w:rsidP="00750112">
      <w:pPr>
        <w:pStyle w:val="a9"/>
        <w:spacing w:line="520" w:lineRule="exact"/>
        <w:rPr>
          <w:rFonts w:ascii="方正小标宋简体" w:eastAsia="方正小标宋简体"/>
          <w:spacing w:val="20"/>
          <w:w w:val="100"/>
          <w:position w:val="1"/>
          <w:sz w:val="36"/>
          <w:szCs w:val="36"/>
        </w:rPr>
      </w:pPr>
      <w:r w:rsidRPr="003D0927">
        <w:rPr>
          <w:rFonts w:ascii="方正小标宋简体" w:eastAsia="方正小标宋简体" w:hint="eastAsia"/>
          <w:spacing w:val="20"/>
          <w:w w:val="100"/>
          <w:position w:val="1"/>
          <w:sz w:val="36"/>
          <w:szCs w:val="36"/>
        </w:rPr>
        <w:t>关于调整和完善学校教职工疗休养政策的通知</w:t>
      </w:r>
    </w:p>
    <w:p w:rsidR="00750112" w:rsidRDefault="00750112" w:rsidP="00750112">
      <w:pPr>
        <w:spacing w:line="560" w:lineRule="exact"/>
        <w:rPr>
          <w:sz w:val="28"/>
          <w:szCs w:val="28"/>
        </w:rPr>
      </w:pPr>
    </w:p>
    <w:p w:rsidR="003D0927" w:rsidRPr="00A66860" w:rsidRDefault="003D0927" w:rsidP="003D0927">
      <w:pPr>
        <w:spacing w:line="540" w:lineRule="exact"/>
        <w:rPr>
          <w:rFonts w:ascii="仿宋_GB2312" w:eastAsia="仿宋_GB2312"/>
          <w:sz w:val="30"/>
          <w:szCs w:val="30"/>
        </w:rPr>
      </w:pPr>
      <w:r w:rsidRPr="00A66860">
        <w:rPr>
          <w:rFonts w:ascii="仿宋_GB2312" w:eastAsia="仿宋_GB2312" w:hint="eastAsia"/>
          <w:sz w:val="30"/>
          <w:szCs w:val="30"/>
        </w:rPr>
        <w:t>各分工会：</w:t>
      </w:r>
    </w:p>
    <w:p w:rsidR="003D0927" w:rsidRPr="00A66860" w:rsidRDefault="003D0927" w:rsidP="003D0927">
      <w:pPr>
        <w:spacing w:line="540" w:lineRule="exact"/>
        <w:ind w:firstLineChars="200" w:firstLine="600"/>
        <w:rPr>
          <w:rFonts w:ascii="仿宋_GB2312" w:eastAsia="仿宋_GB2312"/>
          <w:sz w:val="30"/>
          <w:szCs w:val="30"/>
        </w:rPr>
      </w:pPr>
      <w:r w:rsidRPr="00A66860">
        <w:rPr>
          <w:rFonts w:ascii="仿宋_GB2312" w:eastAsia="仿宋_GB2312" w:hint="eastAsia"/>
          <w:sz w:val="30"/>
          <w:szCs w:val="30"/>
        </w:rPr>
        <w:t>为进一步规范我校教职工疗休养活动的开展，提高疗休养质量，更好地保障和促进教职工疗休养权益的落实，根据《关于调整和完善职工疗休养政策的通知》（浙总工发〔2018〕24号）、《浙江省教育工会关于加强教职工疗休养管理工作的实施意见》（浙教工〔2018〕19号）、《关于进一步加强职工疗休养工作的通知》（湖总工〔2018〕56号）等文件精神，结合学校实际，现将我校疗休养政策作以下调整完善：</w:t>
      </w:r>
    </w:p>
    <w:p w:rsidR="003D0927" w:rsidRPr="00A66860" w:rsidRDefault="003D0927" w:rsidP="003D0927">
      <w:pPr>
        <w:spacing w:line="540" w:lineRule="exact"/>
        <w:ind w:firstLineChars="200" w:firstLine="600"/>
        <w:rPr>
          <w:rFonts w:ascii="仿宋_GB2312" w:eastAsia="仿宋_GB2312"/>
          <w:sz w:val="30"/>
          <w:szCs w:val="30"/>
        </w:rPr>
      </w:pPr>
      <w:r w:rsidRPr="00A66860">
        <w:rPr>
          <w:rFonts w:ascii="仿宋_GB2312" w:eastAsia="仿宋_GB2312" w:hint="eastAsia"/>
          <w:sz w:val="30"/>
          <w:szCs w:val="30"/>
        </w:rPr>
        <w:t>一、疗休养周期调整为四年，每位工作满一年的工会会员在一个周期内（四年）可享受省内、省外疗休养各一次，或两次省内疗休养，原则上每两年安排一次。</w:t>
      </w:r>
    </w:p>
    <w:p w:rsidR="003D0927" w:rsidRPr="00A66860" w:rsidRDefault="003D0927" w:rsidP="003D0927">
      <w:pPr>
        <w:spacing w:line="540" w:lineRule="exact"/>
        <w:ind w:firstLineChars="200" w:firstLine="600"/>
        <w:rPr>
          <w:rFonts w:ascii="仿宋_GB2312" w:eastAsia="仿宋_GB2312"/>
          <w:sz w:val="30"/>
          <w:szCs w:val="30"/>
        </w:rPr>
      </w:pPr>
      <w:r w:rsidRPr="00A66860">
        <w:rPr>
          <w:rFonts w:ascii="仿宋_GB2312" w:eastAsia="仿宋_GB2312" w:hint="eastAsia"/>
          <w:sz w:val="30"/>
          <w:szCs w:val="30"/>
        </w:rPr>
        <w:t>二、疗休养费用标准按不高于400元∕人·天的限额，时间一般不超过5天（含在途时间），每次疗休养总费用为2000元整，超标准支出部分由参加疗休养的教职工个人承担。</w:t>
      </w:r>
    </w:p>
    <w:p w:rsidR="003D0927" w:rsidRPr="00A66860" w:rsidRDefault="003D0927" w:rsidP="003D0927">
      <w:pPr>
        <w:spacing w:line="540" w:lineRule="exact"/>
        <w:ind w:firstLineChars="200" w:firstLine="600"/>
        <w:rPr>
          <w:rFonts w:ascii="仿宋_GB2312" w:eastAsia="仿宋_GB2312"/>
          <w:sz w:val="30"/>
          <w:szCs w:val="30"/>
        </w:rPr>
      </w:pPr>
      <w:r w:rsidRPr="00A66860">
        <w:rPr>
          <w:rFonts w:ascii="仿宋_GB2312" w:eastAsia="仿宋_GB2312" w:hint="eastAsia"/>
          <w:sz w:val="30"/>
          <w:szCs w:val="30"/>
        </w:rPr>
        <w:t>三、学校组织的疗休养原则上在</w:t>
      </w:r>
      <w:r>
        <w:rPr>
          <w:rFonts w:ascii="仿宋_GB2312" w:eastAsia="仿宋_GB2312" w:hint="eastAsia"/>
          <w:sz w:val="30"/>
          <w:szCs w:val="30"/>
        </w:rPr>
        <w:t>沪苏皖闽赣5个周边省（市）内</w:t>
      </w:r>
      <w:r w:rsidRPr="00A66860">
        <w:rPr>
          <w:rFonts w:ascii="仿宋_GB2312" w:eastAsia="仿宋_GB2312" w:hint="eastAsia"/>
          <w:sz w:val="30"/>
          <w:szCs w:val="30"/>
        </w:rPr>
        <w:t>安排，且一次只能在一个省域内进行，按一地多点的原则开展</w:t>
      </w:r>
      <w:r w:rsidRPr="00A66860">
        <w:rPr>
          <w:rFonts w:ascii="仿宋_GB2312" w:eastAsia="仿宋_GB2312" w:hint="eastAsia"/>
          <w:sz w:val="30"/>
          <w:szCs w:val="30"/>
        </w:rPr>
        <w:lastRenderedPageBreak/>
        <w:t>活动。每年度组织跨省疗休养人数不超过本分工会教职工人数的</w:t>
      </w:r>
      <w:r>
        <w:rPr>
          <w:rFonts w:ascii="仿宋_GB2312" w:eastAsia="仿宋_GB2312" w:hint="eastAsia"/>
          <w:sz w:val="30"/>
          <w:szCs w:val="30"/>
        </w:rPr>
        <w:t>25%</w:t>
      </w:r>
      <w:r w:rsidRPr="00A66860">
        <w:rPr>
          <w:rFonts w:ascii="仿宋_GB2312" w:eastAsia="仿宋_GB2312" w:hint="eastAsia"/>
          <w:sz w:val="30"/>
          <w:szCs w:val="30"/>
        </w:rPr>
        <w:t>。优先考虑劳动模范、优秀教师、年度先进工作者和学术（学科）带头人、高技能人才等先进人物，优先考虑劳动强度大的一线教职工和即将退休的教职工等特定对象。</w:t>
      </w:r>
    </w:p>
    <w:p w:rsidR="003D0927" w:rsidRPr="00A66860" w:rsidRDefault="003D0927" w:rsidP="003D0927">
      <w:pPr>
        <w:spacing w:line="540" w:lineRule="exact"/>
        <w:ind w:firstLineChars="175" w:firstLine="525"/>
        <w:jc w:val="left"/>
        <w:rPr>
          <w:rFonts w:ascii="仿宋_GB2312" w:eastAsia="仿宋_GB2312"/>
          <w:sz w:val="30"/>
          <w:szCs w:val="30"/>
        </w:rPr>
      </w:pPr>
      <w:r w:rsidRPr="00A66860">
        <w:rPr>
          <w:rFonts w:ascii="仿宋_GB2312" w:eastAsia="仿宋_GB2312" w:hint="eastAsia"/>
          <w:sz w:val="30"/>
          <w:szCs w:val="30"/>
        </w:rPr>
        <w:t>四、根据上级相关精神，赴对口支援帮扶和合作省、市、自治区的疗休养，一般由上级工会组织统一组织实施或在上级工会组织指导下逐步推开。</w:t>
      </w:r>
      <w:r>
        <w:rPr>
          <w:rFonts w:ascii="仿宋_GB2312" w:eastAsia="仿宋_GB2312" w:hint="eastAsia"/>
          <w:sz w:val="30"/>
          <w:szCs w:val="30"/>
        </w:rPr>
        <w:t>我市优先选择对口支援（帮扶、合作）地区（四川省凉山州木里藏族自治县、广元市青川县、广安市广安区，吉林省白山市，青海省海西州乌兰县，重庆市涪陵区，新疆阿克苏地区柯坪县，新疆建设兵团一师三团，西藏那曲地区）。</w:t>
      </w:r>
    </w:p>
    <w:p w:rsidR="003D0927" w:rsidRPr="00A66860" w:rsidRDefault="003D0927" w:rsidP="003D0927">
      <w:pPr>
        <w:spacing w:line="540" w:lineRule="exact"/>
        <w:ind w:firstLineChars="200" w:firstLine="600"/>
        <w:jc w:val="left"/>
        <w:rPr>
          <w:rFonts w:ascii="仿宋_GB2312" w:eastAsia="仿宋_GB2312"/>
          <w:sz w:val="30"/>
          <w:szCs w:val="30"/>
        </w:rPr>
      </w:pPr>
      <w:r w:rsidRPr="00A66860">
        <w:rPr>
          <w:rFonts w:ascii="仿宋_GB2312" w:eastAsia="仿宋_GB2312" w:hint="eastAsia"/>
          <w:sz w:val="30"/>
          <w:szCs w:val="30"/>
        </w:rPr>
        <w:t>五、学校组织的疗休养原则上安排在寒暑假，疗休养线路每年一般定5—8条线，其中省外2—3条线，省内3—5条线。由校工会统一牵头组织，各分工会配合，每年校工会指定相关分工会分别负责各条疗休养线路的具体操作。原则上每个疗休养团队需指定1</w:t>
      </w:r>
      <w:r>
        <w:rPr>
          <w:rFonts w:ascii="仿宋_GB2312" w:eastAsia="仿宋_GB2312" w:hint="eastAsia"/>
          <w:sz w:val="30"/>
          <w:szCs w:val="30"/>
        </w:rPr>
        <w:t>名带队教工</w:t>
      </w:r>
      <w:r w:rsidRPr="00A66860">
        <w:rPr>
          <w:rFonts w:ascii="仿宋_GB2312" w:eastAsia="仿宋_GB2312" w:hint="eastAsia"/>
          <w:sz w:val="30"/>
          <w:szCs w:val="30"/>
        </w:rPr>
        <w:t>，负责组团、带队、协调、结算等具体事务，带队教</w:t>
      </w:r>
      <w:r>
        <w:rPr>
          <w:rFonts w:ascii="仿宋_GB2312" w:eastAsia="仿宋_GB2312" w:hint="eastAsia"/>
          <w:sz w:val="30"/>
          <w:szCs w:val="30"/>
        </w:rPr>
        <w:t>工</w:t>
      </w:r>
      <w:r w:rsidRPr="00A66860">
        <w:rPr>
          <w:rFonts w:ascii="仿宋_GB2312" w:eastAsia="仿宋_GB2312" w:hint="eastAsia"/>
          <w:sz w:val="30"/>
          <w:szCs w:val="30"/>
        </w:rPr>
        <w:t>可参照差旅费管理的有关规定领取一定的补贴。每条线路的报名人数一般需满20人才组织成行。</w:t>
      </w:r>
    </w:p>
    <w:p w:rsidR="003D0927" w:rsidRPr="00A66860" w:rsidRDefault="003D0927" w:rsidP="003D0927">
      <w:pPr>
        <w:spacing w:line="540" w:lineRule="exact"/>
        <w:ind w:firstLineChars="200" w:firstLine="600"/>
        <w:jc w:val="left"/>
        <w:rPr>
          <w:rFonts w:ascii="仿宋_GB2312" w:eastAsia="仿宋_GB2312"/>
          <w:sz w:val="30"/>
          <w:szCs w:val="30"/>
        </w:rPr>
      </w:pPr>
      <w:r w:rsidRPr="00A66860">
        <w:rPr>
          <w:rFonts w:ascii="仿宋_GB2312" w:eastAsia="仿宋_GB2312" w:hint="eastAsia"/>
          <w:sz w:val="30"/>
          <w:szCs w:val="30"/>
        </w:rPr>
        <w:t>六、校工会每年在出行前的一个月左右公布出行的具体时间和线路。参加疗休养的教职工一般应提前两周以上报名，教职工在报名前，要慎重考虑，合理计划，一旦报名将不能随意变更，如因个人原因而未能成行，因此而产生的一切费用将由个人承担。疗休养作为一项集体活动原则上不能带家属。</w:t>
      </w:r>
    </w:p>
    <w:p w:rsidR="003D0927" w:rsidRPr="00A66860" w:rsidRDefault="003D0927" w:rsidP="003D0927">
      <w:pPr>
        <w:spacing w:line="540" w:lineRule="exact"/>
        <w:ind w:firstLineChars="200" w:firstLine="600"/>
        <w:jc w:val="left"/>
        <w:rPr>
          <w:rFonts w:ascii="仿宋_GB2312" w:eastAsia="仿宋_GB2312"/>
          <w:sz w:val="30"/>
          <w:szCs w:val="30"/>
        </w:rPr>
      </w:pPr>
      <w:r w:rsidRPr="00A66860">
        <w:rPr>
          <w:rFonts w:ascii="仿宋_GB2312" w:eastAsia="仿宋_GB2312" w:hint="eastAsia"/>
          <w:sz w:val="30"/>
          <w:szCs w:val="30"/>
        </w:rPr>
        <w:t>七、学校的疗休养活动将委托经招标入围符合条件的旅行社（含湖州市总工会招标入围单位）及浙江省教育工会公布的当年浙江省教师疗休养基地和服务单位等开展。</w:t>
      </w:r>
    </w:p>
    <w:p w:rsidR="003D0927" w:rsidRPr="00A66860" w:rsidRDefault="003D0927" w:rsidP="003D0927">
      <w:pPr>
        <w:adjustRightInd w:val="0"/>
        <w:snapToGrid w:val="0"/>
        <w:spacing w:line="540" w:lineRule="exact"/>
        <w:ind w:firstLineChars="200" w:firstLine="600"/>
        <w:rPr>
          <w:rFonts w:ascii="仿宋_GB2312" w:eastAsia="仿宋_GB2312"/>
          <w:sz w:val="30"/>
          <w:szCs w:val="30"/>
        </w:rPr>
      </w:pPr>
      <w:r w:rsidRPr="00A66860">
        <w:rPr>
          <w:rFonts w:ascii="仿宋_GB2312" w:eastAsia="仿宋_GB2312" w:hint="eastAsia"/>
          <w:sz w:val="30"/>
          <w:szCs w:val="30"/>
        </w:rPr>
        <w:lastRenderedPageBreak/>
        <w:t>八、树立安全风险意识、责任意识，把交通安全、餐饮安全等放在疗休养活动的第一位，落实防范措施，建立应对预案。对参加疗休养活动的教职工，要进行出行前安全教育。要为每位参加人员购买保障金额不低于80万元的人身意外保险，乘坐飞机、火车、客车等公共交通工具的，必须购买公共交通意外保险。</w:t>
      </w:r>
    </w:p>
    <w:p w:rsidR="003D0927" w:rsidRDefault="003D0927" w:rsidP="003D0927">
      <w:pPr>
        <w:spacing w:line="540" w:lineRule="exact"/>
        <w:rPr>
          <w:rFonts w:ascii="仿宋_GB2312" w:eastAsia="仿宋_GB2312"/>
          <w:sz w:val="30"/>
          <w:szCs w:val="30"/>
        </w:rPr>
      </w:pPr>
    </w:p>
    <w:p w:rsidR="003D0927" w:rsidRPr="00A66860" w:rsidRDefault="003D0927" w:rsidP="003D0927">
      <w:pPr>
        <w:spacing w:line="540" w:lineRule="exact"/>
        <w:rPr>
          <w:rFonts w:ascii="仿宋_GB2312" w:eastAsia="仿宋_GB2312"/>
          <w:sz w:val="30"/>
          <w:szCs w:val="30"/>
        </w:rPr>
      </w:pPr>
    </w:p>
    <w:p w:rsidR="003D0927" w:rsidRDefault="003D0927" w:rsidP="003D0927">
      <w:pPr>
        <w:spacing w:line="540" w:lineRule="exact"/>
        <w:rPr>
          <w:rFonts w:ascii="仿宋_GB2312" w:eastAsia="仿宋_GB2312"/>
          <w:sz w:val="30"/>
          <w:szCs w:val="30"/>
        </w:rPr>
      </w:pPr>
      <w:r w:rsidRPr="00A66860">
        <w:rPr>
          <w:rFonts w:ascii="仿宋_GB2312" w:eastAsia="仿宋_GB2312" w:hint="eastAsia"/>
          <w:sz w:val="30"/>
          <w:szCs w:val="30"/>
        </w:rPr>
        <w:t xml:space="preserve">                      </w:t>
      </w:r>
    </w:p>
    <w:p w:rsidR="003D0927" w:rsidRPr="00A66860" w:rsidRDefault="003D0927" w:rsidP="003D0927">
      <w:pPr>
        <w:spacing w:line="540" w:lineRule="exact"/>
        <w:rPr>
          <w:rFonts w:ascii="仿宋_GB2312" w:eastAsia="仿宋_GB2312"/>
          <w:sz w:val="30"/>
          <w:szCs w:val="30"/>
        </w:rPr>
      </w:pPr>
      <w:r w:rsidRPr="00A66860">
        <w:rPr>
          <w:rFonts w:ascii="仿宋_GB2312" w:eastAsia="仿宋_GB2312" w:hint="eastAsia"/>
          <w:sz w:val="30"/>
          <w:szCs w:val="30"/>
        </w:rPr>
        <w:t xml:space="preserve"> </w:t>
      </w:r>
    </w:p>
    <w:p w:rsidR="003D0927" w:rsidRPr="00A66860" w:rsidRDefault="003D0927" w:rsidP="003D0927">
      <w:pPr>
        <w:spacing w:line="540" w:lineRule="exact"/>
        <w:rPr>
          <w:rFonts w:ascii="仿宋_GB2312" w:eastAsia="仿宋_GB2312"/>
          <w:sz w:val="30"/>
          <w:szCs w:val="30"/>
        </w:rPr>
      </w:pPr>
      <w:r w:rsidRPr="00A66860">
        <w:rPr>
          <w:rFonts w:ascii="仿宋_GB2312" w:eastAsia="仿宋_GB2312" w:hint="eastAsia"/>
          <w:sz w:val="30"/>
          <w:szCs w:val="30"/>
        </w:rPr>
        <w:t xml:space="preserve">    </w:t>
      </w:r>
      <w:r>
        <w:rPr>
          <w:rFonts w:ascii="仿宋_GB2312" w:eastAsia="仿宋_GB2312" w:hint="eastAsia"/>
          <w:sz w:val="30"/>
          <w:szCs w:val="30"/>
        </w:rPr>
        <w:t xml:space="preserve">                           </w:t>
      </w:r>
      <w:r w:rsidRPr="00A66860">
        <w:rPr>
          <w:rFonts w:ascii="仿宋_GB2312" w:eastAsia="仿宋_GB2312" w:hint="eastAsia"/>
          <w:sz w:val="30"/>
          <w:szCs w:val="30"/>
        </w:rPr>
        <w:t xml:space="preserve"> 湖州师范学院工会</w:t>
      </w:r>
    </w:p>
    <w:p w:rsidR="003D0927" w:rsidRPr="00A66860" w:rsidRDefault="003D0927" w:rsidP="003D0927">
      <w:pPr>
        <w:spacing w:line="540" w:lineRule="exact"/>
        <w:rPr>
          <w:rFonts w:ascii="仿宋_GB2312" w:eastAsia="仿宋_GB2312"/>
          <w:sz w:val="30"/>
          <w:szCs w:val="30"/>
        </w:rPr>
      </w:pPr>
      <w:r w:rsidRPr="00A66860">
        <w:rPr>
          <w:rFonts w:ascii="仿宋_GB2312" w:eastAsia="仿宋_GB2312" w:hint="eastAsia"/>
          <w:sz w:val="30"/>
          <w:szCs w:val="30"/>
        </w:rPr>
        <w:t xml:space="preserve">   </w:t>
      </w:r>
      <w:r>
        <w:rPr>
          <w:rFonts w:ascii="仿宋_GB2312" w:eastAsia="仿宋_GB2312" w:hint="eastAsia"/>
          <w:sz w:val="30"/>
          <w:szCs w:val="30"/>
        </w:rPr>
        <w:t xml:space="preserve">                           </w:t>
      </w:r>
      <w:r w:rsidRPr="00A66860">
        <w:rPr>
          <w:rFonts w:ascii="仿宋_GB2312" w:eastAsia="仿宋_GB2312" w:hint="eastAsia"/>
          <w:sz w:val="30"/>
          <w:szCs w:val="30"/>
        </w:rPr>
        <w:t xml:space="preserve">  2018年6月11日</w:t>
      </w:r>
    </w:p>
    <w:p w:rsidR="003D0927" w:rsidRDefault="003D0927" w:rsidP="003D0927">
      <w:pPr>
        <w:spacing w:line="520" w:lineRule="exact"/>
        <w:rPr>
          <w:rFonts w:ascii="仿宋_GB2312" w:eastAsia="仿宋_GB2312"/>
          <w:sz w:val="28"/>
          <w:szCs w:val="28"/>
        </w:rPr>
      </w:pPr>
    </w:p>
    <w:p w:rsidR="00750112" w:rsidRPr="003D0927"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sz w:val="28"/>
          <w:szCs w:val="28"/>
        </w:rPr>
      </w:pPr>
    </w:p>
    <w:p w:rsidR="00750112" w:rsidRDefault="00750112"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3D0927" w:rsidRDefault="003D0927" w:rsidP="00750112">
      <w:pPr>
        <w:rPr>
          <w:rFonts w:ascii="仿宋_GB2312" w:eastAsia="仿宋_GB2312" w:hint="eastAsia"/>
          <w:sz w:val="28"/>
          <w:szCs w:val="28"/>
        </w:rPr>
      </w:pPr>
    </w:p>
    <w:p w:rsidR="00750112" w:rsidRDefault="00750112" w:rsidP="00750112">
      <w:pPr>
        <w:snapToGrid w:val="0"/>
        <w:spacing w:line="360" w:lineRule="auto"/>
        <w:rPr>
          <w:sz w:val="28"/>
        </w:rPr>
      </w:pPr>
    </w:p>
    <w:p w:rsidR="00750112" w:rsidRPr="00A66860" w:rsidRDefault="00010507" w:rsidP="00750112">
      <w:pPr>
        <w:ind w:firstLineChars="50" w:firstLine="140"/>
        <w:rPr>
          <w:rFonts w:ascii="仿宋_GB2312" w:eastAsia="仿宋_GB2312"/>
          <w:sz w:val="28"/>
          <w:szCs w:val="28"/>
        </w:rPr>
      </w:pPr>
      <w:r w:rsidRPr="00010507">
        <w:rPr>
          <w:sz w:val="28"/>
          <w:szCs w:val="28"/>
        </w:rPr>
        <w:pict>
          <v:line id="_x0000_s1034" style="position:absolute;left:0;text-align:left;z-index:251664384" from="0,0" to="6in,0">
            <w10:wrap anchorx="page"/>
          </v:line>
        </w:pict>
      </w:r>
      <w:r w:rsidR="00750112" w:rsidRPr="00A66860">
        <w:rPr>
          <w:rFonts w:ascii="仿宋_GB2312" w:eastAsia="仿宋_GB2312" w:hAnsi="宋体" w:hint="eastAsia"/>
          <w:sz w:val="28"/>
          <w:szCs w:val="28"/>
        </w:rPr>
        <w:t xml:space="preserve">湖州师范学院工会　　</w:t>
      </w:r>
      <w:r w:rsidR="00750112">
        <w:rPr>
          <w:rFonts w:ascii="仿宋_GB2312" w:eastAsia="仿宋_GB2312" w:hAnsi="宋体" w:hint="eastAsia"/>
          <w:sz w:val="28"/>
          <w:szCs w:val="28"/>
        </w:rPr>
        <w:t xml:space="preserve">  </w:t>
      </w:r>
      <w:r w:rsidR="00750112" w:rsidRPr="00A66860">
        <w:rPr>
          <w:rFonts w:ascii="仿宋_GB2312" w:eastAsia="仿宋_GB2312" w:hAnsi="宋体" w:hint="eastAsia"/>
          <w:sz w:val="28"/>
          <w:szCs w:val="28"/>
        </w:rPr>
        <w:t xml:space="preserve">　　　　　　 </w:t>
      </w:r>
      <w:r w:rsidR="00376A23">
        <w:rPr>
          <w:rFonts w:ascii="仿宋_GB2312" w:eastAsia="仿宋_GB2312" w:hAnsi="宋体" w:hint="eastAsia"/>
          <w:sz w:val="28"/>
          <w:szCs w:val="28"/>
        </w:rPr>
        <w:t xml:space="preserve">  </w:t>
      </w:r>
      <w:r w:rsidR="00750112" w:rsidRPr="00A66860">
        <w:rPr>
          <w:rFonts w:ascii="仿宋_GB2312" w:eastAsia="仿宋_GB2312" w:hAnsi="宋体" w:hint="eastAsia"/>
          <w:sz w:val="28"/>
          <w:szCs w:val="28"/>
        </w:rPr>
        <w:t>2018年6月11日印发</w:t>
      </w:r>
      <w:r w:rsidR="00750112" w:rsidRPr="00A66860">
        <w:rPr>
          <w:rFonts w:ascii="仿宋_GB2312" w:eastAsia="仿宋_GB2312" w:hint="eastAsia"/>
          <w:sz w:val="28"/>
          <w:szCs w:val="28"/>
        </w:rPr>
        <w:t xml:space="preserve">　</w:t>
      </w:r>
    </w:p>
    <w:p w:rsidR="00AE1FD9" w:rsidRPr="00750112" w:rsidRDefault="00010507" w:rsidP="00750112">
      <w:pPr>
        <w:rPr>
          <w:sz w:val="28"/>
          <w:szCs w:val="28"/>
        </w:rPr>
      </w:pPr>
      <w:r>
        <w:rPr>
          <w:sz w:val="28"/>
          <w:szCs w:val="28"/>
        </w:rPr>
        <w:pict>
          <v:line id="_x0000_s1035" style="position:absolute;left:0;text-align:left;z-index:251665408" from="0,0" to="6in,0">
            <w10:wrap anchorx="page"/>
          </v:line>
        </w:pict>
      </w:r>
    </w:p>
    <w:sectPr w:rsidR="00AE1FD9" w:rsidRPr="00750112" w:rsidSect="000B76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DC" w:rsidRDefault="001D47DC" w:rsidP="006A0F34">
      <w:r>
        <w:separator/>
      </w:r>
    </w:p>
  </w:endnote>
  <w:endnote w:type="continuationSeparator" w:id="1">
    <w:p w:rsidR="001D47DC" w:rsidRDefault="001D47DC" w:rsidP="006A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8251"/>
      <w:docPartObj>
        <w:docPartGallery w:val="Page Numbers (Bottom of Page)"/>
        <w:docPartUnique/>
      </w:docPartObj>
    </w:sdtPr>
    <w:sdtContent>
      <w:p w:rsidR="00094B4C" w:rsidRDefault="00010507">
        <w:pPr>
          <w:pStyle w:val="a5"/>
          <w:jc w:val="center"/>
        </w:pPr>
        <w:fldSimple w:instr=" PAGE   \* MERGEFORMAT ">
          <w:r w:rsidR="003D0927" w:rsidRPr="003D0927">
            <w:rPr>
              <w:noProof/>
              <w:lang w:val="zh-CN"/>
            </w:rPr>
            <w:t>4</w:t>
          </w:r>
        </w:fldSimple>
      </w:p>
    </w:sdtContent>
  </w:sdt>
  <w:p w:rsidR="00094B4C" w:rsidRDefault="00094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DC" w:rsidRDefault="001D47DC" w:rsidP="006A0F34">
      <w:r>
        <w:separator/>
      </w:r>
    </w:p>
  </w:footnote>
  <w:footnote w:type="continuationSeparator" w:id="1">
    <w:p w:rsidR="001D47DC" w:rsidRDefault="001D47DC" w:rsidP="006A0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2E8"/>
    <w:multiLevelType w:val="multilevel"/>
    <w:tmpl w:val="24CD02E8"/>
    <w:lvl w:ilvl="0">
      <w:start w:val="1"/>
      <w:numFmt w:val="japaneseCounting"/>
      <w:lvlText w:val="（%1）"/>
      <w:lvlJc w:val="left"/>
      <w:pPr>
        <w:ind w:left="1736" w:hanging="1080"/>
      </w:pPr>
      <w:rPr>
        <w:rFonts w:hint="default"/>
        <w:color w:val="000000"/>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
    <w:nsid w:val="381123D1"/>
    <w:multiLevelType w:val="hybridMultilevel"/>
    <w:tmpl w:val="31722FC2"/>
    <w:lvl w:ilvl="0" w:tplc="AB4E811A">
      <w:start w:val="1"/>
      <w:numFmt w:val="decimal"/>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085"/>
    <w:rsid w:val="00006ADF"/>
    <w:rsid w:val="00010507"/>
    <w:rsid w:val="00057654"/>
    <w:rsid w:val="0006488A"/>
    <w:rsid w:val="00094B4C"/>
    <w:rsid w:val="000B76A1"/>
    <w:rsid w:val="001115A3"/>
    <w:rsid w:val="00116141"/>
    <w:rsid w:val="00150C9F"/>
    <w:rsid w:val="00170E87"/>
    <w:rsid w:val="001D47DC"/>
    <w:rsid w:val="001E0671"/>
    <w:rsid w:val="00261A83"/>
    <w:rsid w:val="003219B9"/>
    <w:rsid w:val="00376A23"/>
    <w:rsid w:val="003D0927"/>
    <w:rsid w:val="004B6DFF"/>
    <w:rsid w:val="004B7D11"/>
    <w:rsid w:val="00500E7B"/>
    <w:rsid w:val="006A0F34"/>
    <w:rsid w:val="006C1681"/>
    <w:rsid w:val="00703658"/>
    <w:rsid w:val="00750112"/>
    <w:rsid w:val="007B4521"/>
    <w:rsid w:val="007B6309"/>
    <w:rsid w:val="007C0B65"/>
    <w:rsid w:val="00822876"/>
    <w:rsid w:val="008530FF"/>
    <w:rsid w:val="008735B6"/>
    <w:rsid w:val="008D51AF"/>
    <w:rsid w:val="008E6085"/>
    <w:rsid w:val="008F6EB3"/>
    <w:rsid w:val="009B355D"/>
    <w:rsid w:val="009D27D4"/>
    <w:rsid w:val="00A1111D"/>
    <w:rsid w:val="00A40F6A"/>
    <w:rsid w:val="00AC75C9"/>
    <w:rsid w:val="00AD3685"/>
    <w:rsid w:val="00AE1FD9"/>
    <w:rsid w:val="00AE35B1"/>
    <w:rsid w:val="00BA7BB0"/>
    <w:rsid w:val="00C06F53"/>
    <w:rsid w:val="00CD7B08"/>
    <w:rsid w:val="00D15667"/>
    <w:rsid w:val="00DB5012"/>
    <w:rsid w:val="00E36830"/>
    <w:rsid w:val="00E44F5E"/>
    <w:rsid w:val="00EC4DEE"/>
    <w:rsid w:val="00EE5FE7"/>
    <w:rsid w:val="00F41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085"/>
    <w:pPr>
      <w:widowControl/>
      <w:spacing w:before="100" w:beforeAutospacing="1" w:after="100" w:afterAutospacing="1"/>
      <w:jc w:val="left"/>
    </w:pPr>
    <w:rPr>
      <w:rFonts w:ascii="宋体" w:hAnsi="宋体"/>
      <w:kern w:val="0"/>
      <w:sz w:val="24"/>
      <w:szCs w:val="24"/>
    </w:rPr>
  </w:style>
  <w:style w:type="paragraph" w:styleId="a4">
    <w:name w:val="header"/>
    <w:basedOn w:val="a"/>
    <w:link w:val="Char"/>
    <w:uiPriority w:val="99"/>
    <w:semiHidden/>
    <w:unhideWhenUsed/>
    <w:rsid w:val="006A0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F34"/>
    <w:rPr>
      <w:rFonts w:ascii="Times New Roman" w:eastAsia="宋体" w:hAnsi="Times New Roman" w:cs="Times New Roman"/>
      <w:sz w:val="18"/>
      <w:szCs w:val="18"/>
    </w:rPr>
  </w:style>
  <w:style w:type="paragraph" w:styleId="a5">
    <w:name w:val="footer"/>
    <w:basedOn w:val="a"/>
    <w:link w:val="Char0"/>
    <w:uiPriority w:val="99"/>
    <w:unhideWhenUsed/>
    <w:rsid w:val="006A0F34"/>
    <w:pPr>
      <w:tabs>
        <w:tab w:val="center" w:pos="4153"/>
        <w:tab w:val="right" w:pos="8306"/>
      </w:tabs>
      <w:snapToGrid w:val="0"/>
      <w:jc w:val="left"/>
    </w:pPr>
    <w:rPr>
      <w:sz w:val="18"/>
      <w:szCs w:val="18"/>
    </w:rPr>
  </w:style>
  <w:style w:type="character" w:customStyle="1" w:styleId="Char0">
    <w:name w:val="页脚 Char"/>
    <w:basedOn w:val="a0"/>
    <w:link w:val="a5"/>
    <w:uiPriority w:val="99"/>
    <w:rsid w:val="006A0F34"/>
    <w:rPr>
      <w:rFonts w:ascii="Times New Roman" w:eastAsia="宋体" w:hAnsi="Times New Roman" w:cs="Times New Roman"/>
      <w:sz w:val="18"/>
      <w:szCs w:val="18"/>
    </w:rPr>
  </w:style>
  <w:style w:type="paragraph" w:styleId="a6">
    <w:name w:val="List Paragraph"/>
    <w:basedOn w:val="a"/>
    <w:uiPriority w:val="34"/>
    <w:qFormat/>
    <w:rsid w:val="006A0F34"/>
    <w:pPr>
      <w:ind w:firstLineChars="200" w:firstLine="420"/>
    </w:pPr>
    <w:rPr>
      <w:rFonts w:asciiTheme="minorHAnsi" w:eastAsiaTheme="minorEastAsia" w:hAnsiTheme="minorHAnsi" w:cstheme="minorBidi"/>
      <w:szCs w:val="22"/>
    </w:rPr>
  </w:style>
  <w:style w:type="paragraph" w:styleId="a7">
    <w:name w:val="Date"/>
    <w:basedOn w:val="a"/>
    <w:next w:val="a"/>
    <w:link w:val="Char1"/>
    <w:uiPriority w:val="99"/>
    <w:semiHidden/>
    <w:unhideWhenUsed/>
    <w:rsid w:val="00E36830"/>
    <w:pPr>
      <w:ind w:leftChars="2500" w:left="100"/>
    </w:pPr>
  </w:style>
  <w:style w:type="character" w:customStyle="1" w:styleId="Char1">
    <w:name w:val="日期 Char"/>
    <w:basedOn w:val="a0"/>
    <w:link w:val="a7"/>
    <w:uiPriority w:val="99"/>
    <w:semiHidden/>
    <w:rsid w:val="00E36830"/>
    <w:rPr>
      <w:rFonts w:ascii="Times New Roman" w:eastAsia="宋体" w:hAnsi="Times New Roman" w:cs="Times New Roman"/>
      <w:szCs w:val="20"/>
    </w:rPr>
  </w:style>
  <w:style w:type="character" w:styleId="a8">
    <w:name w:val="Hyperlink"/>
    <w:basedOn w:val="a0"/>
    <w:uiPriority w:val="99"/>
    <w:unhideWhenUsed/>
    <w:rsid w:val="001E0671"/>
    <w:rPr>
      <w:color w:val="0000FF" w:themeColor="hyperlink"/>
      <w:u w:val="single"/>
    </w:rPr>
  </w:style>
  <w:style w:type="paragraph" w:customStyle="1" w:styleId="1">
    <w:name w:val="列出段落1"/>
    <w:basedOn w:val="a"/>
    <w:uiPriority w:val="99"/>
    <w:unhideWhenUsed/>
    <w:rsid w:val="00C06F53"/>
    <w:pPr>
      <w:ind w:firstLineChars="200" w:firstLine="420"/>
    </w:pPr>
    <w:rPr>
      <w:szCs w:val="24"/>
    </w:rPr>
  </w:style>
  <w:style w:type="paragraph" w:styleId="a9">
    <w:name w:val="Body Text"/>
    <w:basedOn w:val="a"/>
    <w:link w:val="Char2"/>
    <w:rsid w:val="00750112"/>
    <w:pPr>
      <w:spacing w:line="600" w:lineRule="exact"/>
      <w:jc w:val="center"/>
    </w:pPr>
    <w:rPr>
      <w:rFonts w:eastAsia="黑体"/>
      <w:b/>
      <w:w w:val="90"/>
      <w:sz w:val="44"/>
    </w:rPr>
  </w:style>
  <w:style w:type="character" w:customStyle="1" w:styleId="Char2">
    <w:name w:val="正文文本 Char"/>
    <w:basedOn w:val="a0"/>
    <w:link w:val="a9"/>
    <w:rsid w:val="00750112"/>
    <w:rPr>
      <w:rFonts w:ascii="Times New Roman" w:eastAsia="黑体" w:hAnsi="Times New Roman" w:cs="Times New Roman"/>
      <w:b/>
      <w:w w:val="90"/>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216</Words>
  <Characters>1233</Characters>
  <Application>Microsoft Office Word</Application>
  <DocSecurity>0</DocSecurity>
  <Lines>10</Lines>
  <Paragraphs>2</Paragraphs>
  <ScaleCrop>false</ScaleCrop>
  <Company>Hewlett-Packard Company</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程铧</cp:lastModifiedBy>
  <cp:revision>21</cp:revision>
  <dcterms:created xsi:type="dcterms:W3CDTF">2017-11-20T06:32:00Z</dcterms:created>
  <dcterms:modified xsi:type="dcterms:W3CDTF">2018-06-14T06:52:00Z</dcterms:modified>
</cp:coreProperties>
</file>